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5994" w14:textId="226500A2" w:rsidR="00060627" w:rsidRPr="00EC3B8F" w:rsidRDefault="00060627" w:rsidP="00EC3B8F">
      <w:pPr>
        <w:spacing w:after="0" w:line="240" w:lineRule="auto"/>
        <w:jc w:val="center"/>
        <w:rPr>
          <w:rFonts w:ascii="Times New Roman" w:eastAsia="Times New Roman" w:hAnsi="Times New Roman" w:cs="Times New Roman"/>
          <w:b/>
          <w:bCs/>
          <w:sz w:val="24"/>
          <w:szCs w:val="24"/>
        </w:rPr>
      </w:pPr>
      <w:proofErr w:type="spellStart"/>
      <w:r w:rsidRPr="00EC3B8F">
        <w:rPr>
          <w:rFonts w:ascii="Times New Roman" w:eastAsia="Times New Roman" w:hAnsi="Times New Roman" w:cs="Times New Roman"/>
          <w:b/>
          <w:bCs/>
          <w:sz w:val="24"/>
          <w:szCs w:val="24"/>
        </w:rPr>
        <w:t>Transfuziologs</w:t>
      </w:r>
      <w:proofErr w:type="spellEnd"/>
      <w:r w:rsidRPr="00EC3B8F">
        <w:rPr>
          <w:rFonts w:ascii="Times New Roman" w:eastAsia="Times New Roman" w:hAnsi="Times New Roman" w:cs="Times New Roman"/>
          <w:b/>
          <w:bCs/>
          <w:sz w:val="24"/>
          <w:szCs w:val="24"/>
        </w:rPr>
        <w:t xml:space="preserve"> </w:t>
      </w:r>
      <w:proofErr w:type="spellStart"/>
      <w:r w:rsidR="00962E31">
        <w:rPr>
          <w:rFonts w:ascii="Times New Roman" w:eastAsia="Times New Roman" w:hAnsi="Times New Roman" w:cs="Times New Roman"/>
          <w:b/>
          <w:bCs/>
          <w:sz w:val="24"/>
          <w:szCs w:val="24"/>
        </w:rPr>
        <w:t>papild</w:t>
      </w:r>
      <w:r w:rsidRPr="00EC3B8F">
        <w:rPr>
          <w:rFonts w:ascii="Times New Roman" w:eastAsia="Times New Roman" w:hAnsi="Times New Roman" w:cs="Times New Roman"/>
          <w:b/>
          <w:bCs/>
          <w:sz w:val="24"/>
          <w:szCs w:val="24"/>
        </w:rPr>
        <w:t>specialitātes</w:t>
      </w:r>
      <w:proofErr w:type="spellEnd"/>
      <w:r w:rsidRPr="00EC3B8F">
        <w:rPr>
          <w:rFonts w:ascii="Times New Roman" w:eastAsia="Times New Roman" w:hAnsi="Times New Roman" w:cs="Times New Roman"/>
          <w:b/>
          <w:bCs/>
          <w:sz w:val="24"/>
          <w:szCs w:val="24"/>
        </w:rPr>
        <w:t xml:space="preserve"> nolikums</w:t>
      </w:r>
      <w:r w:rsidR="00962E31">
        <w:rPr>
          <w:rFonts w:ascii="Times New Roman" w:eastAsia="Times New Roman" w:hAnsi="Times New Roman" w:cs="Times New Roman"/>
          <w:b/>
          <w:bCs/>
          <w:sz w:val="24"/>
          <w:szCs w:val="24"/>
        </w:rPr>
        <w:t xml:space="preserve"> </w:t>
      </w:r>
      <w:r w:rsidRPr="00EC3B8F">
        <w:rPr>
          <w:rFonts w:ascii="Times New Roman" w:eastAsia="Times New Roman" w:hAnsi="Times New Roman" w:cs="Times New Roman"/>
          <w:b/>
          <w:bCs/>
          <w:sz w:val="24"/>
          <w:szCs w:val="24"/>
        </w:rPr>
        <w:t>(PP 24)</w:t>
      </w:r>
    </w:p>
    <w:p w14:paraId="4808F3FD" w14:textId="77777777" w:rsidR="00E51546" w:rsidRDefault="00E51546" w:rsidP="00060627">
      <w:pPr>
        <w:spacing w:before="100" w:beforeAutospacing="1" w:after="100" w:afterAutospacing="1" w:line="240" w:lineRule="auto"/>
        <w:rPr>
          <w:rFonts w:ascii="Times New Roman" w:eastAsia="Times New Roman" w:hAnsi="Times New Roman" w:cs="Times New Roman"/>
          <w:b/>
          <w:bCs/>
          <w:sz w:val="24"/>
          <w:szCs w:val="24"/>
        </w:rPr>
      </w:pPr>
      <w:bookmarkStart w:id="0" w:name="p398"/>
      <w:bookmarkStart w:id="1" w:name="p-280179"/>
      <w:bookmarkEnd w:id="0"/>
      <w:bookmarkEnd w:id="1"/>
    </w:p>
    <w:p w14:paraId="7AC5A2DE" w14:textId="207F205B" w:rsidR="00680F42" w:rsidRPr="00EC3B8F" w:rsidRDefault="00680F42" w:rsidP="00060627">
      <w:pPr>
        <w:spacing w:before="100" w:beforeAutospacing="1" w:after="100" w:afterAutospacing="1" w:line="240" w:lineRule="auto"/>
        <w:rPr>
          <w:rFonts w:ascii="Times New Roman" w:eastAsia="Times New Roman" w:hAnsi="Times New Roman" w:cs="Times New Roman"/>
          <w:b/>
          <w:bCs/>
          <w:sz w:val="24"/>
          <w:szCs w:val="24"/>
        </w:rPr>
      </w:pPr>
      <w:r w:rsidRPr="00EC3B8F">
        <w:rPr>
          <w:rFonts w:ascii="Times New Roman" w:eastAsia="Times New Roman" w:hAnsi="Times New Roman" w:cs="Times New Roman"/>
          <w:b/>
          <w:bCs/>
          <w:sz w:val="24"/>
          <w:szCs w:val="24"/>
        </w:rPr>
        <w:t>Definīcija</w:t>
      </w:r>
    </w:p>
    <w:p w14:paraId="4BCE6226" w14:textId="248157EB" w:rsidR="00060627" w:rsidRPr="00EC3B8F" w:rsidRDefault="00060627" w:rsidP="00EC3B8F">
      <w:pPr>
        <w:spacing w:after="0" w:line="360" w:lineRule="auto"/>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Transfuziologs ir ārsta papildspecialitāte.</w:t>
      </w:r>
    </w:p>
    <w:p w14:paraId="009A83BC" w14:textId="77777777" w:rsidR="00680F42" w:rsidRPr="00EC3B8F" w:rsidRDefault="00060627" w:rsidP="00EC3B8F">
      <w:pPr>
        <w:spacing w:after="0" w:line="360" w:lineRule="auto"/>
        <w:jc w:val="both"/>
        <w:rPr>
          <w:rFonts w:ascii="Times New Roman" w:eastAsia="Times New Roman" w:hAnsi="Times New Roman" w:cs="Times New Roman"/>
          <w:sz w:val="24"/>
          <w:szCs w:val="24"/>
        </w:rPr>
      </w:pPr>
      <w:bookmarkStart w:id="2" w:name="p399"/>
      <w:bookmarkStart w:id="3" w:name="p-591071"/>
      <w:bookmarkEnd w:id="2"/>
      <w:bookmarkEnd w:id="3"/>
      <w:r w:rsidRPr="00EC3B8F">
        <w:rPr>
          <w:rFonts w:ascii="Times New Roman" w:eastAsia="Times New Roman" w:hAnsi="Times New Roman" w:cs="Times New Roman"/>
          <w:sz w:val="24"/>
          <w:szCs w:val="24"/>
        </w:rPr>
        <w:t>Transfuziologa papildspecialitāti var iegūt visu pamatspecialitāšu ārsti.</w:t>
      </w:r>
    </w:p>
    <w:p w14:paraId="47982E69" w14:textId="651AEBF6" w:rsidR="00060627" w:rsidRPr="00EC3B8F" w:rsidRDefault="00680F42" w:rsidP="00EC3B8F">
      <w:pPr>
        <w:spacing w:after="0" w:line="360" w:lineRule="auto"/>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Transfuziologs var strādāt asins sagatavošanas iestādē vai ārstniecības iestādes asins kabinetā un citas iestādēs, kur nepieciešami transfuziologa pakalpojumi.</w:t>
      </w:r>
    </w:p>
    <w:p w14:paraId="5C1959F3" w14:textId="452D06A4" w:rsidR="00680F42" w:rsidRPr="00EC3B8F" w:rsidRDefault="00680F42" w:rsidP="00060627">
      <w:pPr>
        <w:spacing w:before="100" w:beforeAutospacing="1" w:after="100" w:afterAutospacing="1" w:line="240" w:lineRule="auto"/>
        <w:rPr>
          <w:rFonts w:ascii="Times New Roman" w:eastAsia="Times New Roman" w:hAnsi="Times New Roman" w:cs="Times New Roman"/>
          <w:b/>
          <w:bCs/>
          <w:sz w:val="24"/>
          <w:szCs w:val="24"/>
        </w:rPr>
      </w:pPr>
      <w:bookmarkStart w:id="4" w:name="p400"/>
      <w:bookmarkStart w:id="5" w:name="p-280181"/>
      <w:bookmarkEnd w:id="4"/>
      <w:bookmarkEnd w:id="5"/>
      <w:r w:rsidRPr="00EC3B8F">
        <w:rPr>
          <w:rFonts w:ascii="Times New Roman" w:eastAsia="Times New Roman" w:hAnsi="Times New Roman" w:cs="Times New Roman"/>
          <w:b/>
          <w:bCs/>
          <w:sz w:val="24"/>
          <w:szCs w:val="24"/>
        </w:rPr>
        <w:t>Kompetence</w:t>
      </w:r>
      <w:r w:rsidR="0062143D" w:rsidRPr="00EC3B8F">
        <w:rPr>
          <w:rFonts w:ascii="Times New Roman" w:eastAsia="Times New Roman" w:hAnsi="Times New Roman" w:cs="Times New Roman"/>
          <w:b/>
          <w:bCs/>
          <w:sz w:val="24"/>
          <w:szCs w:val="24"/>
        </w:rPr>
        <w:t>s</w:t>
      </w:r>
    </w:p>
    <w:p w14:paraId="155E51A3" w14:textId="5E0DF70C" w:rsidR="00060627" w:rsidRPr="00EC3B8F" w:rsidRDefault="00060627" w:rsidP="00EC3B8F">
      <w:pPr>
        <w:spacing w:after="0" w:line="360" w:lineRule="auto"/>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 xml:space="preserve"> Transfuziologa kompetencē ir, pārzinot klīnisko transfuzioloģiju un transfuzioloģijas medicīniskās tehnoloģijas:</w:t>
      </w:r>
    </w:p>
    <w:p w14:paraId="5E6E878C" w14:textId="1064B269" w:rsidR="00060627" w:rsidRPr="00EC3B8F" w:rsidRDefault="00680F42" w:rsidP="00E51546">
      <w:pPr>
        <w:spacing w:after="0" w:line="360" w:lineRule="auto"/>
        <w:ind w:left="993"/>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w:t>
      </w:r>
      <w:r w:rsidR="00060627" w:rsidRPr="00EC3B8F">
        <w:rPr>
          <w:rFonts w:ascii="Times New Roman" w:eastAsia="Times New Roman" w:hAnsi="Times New Roman" w:cs="Times New Roman"/>
          <w:sz w:val="24"/>
          <w:szCs w:val="24"/>
        </w:rPr>
        <w:t>sniegt pacientiem kvalificētu transfuzioloģisko palīdzību;</w:t>
      </w:r>
    </w:p>
    <w:p w14:paraId="5152DB94" w14:textId="1164B3AA" w:rsidR="00060627" w:rsidRPr="00EC3B8F" w:rsidRDefault="00680F42" w:rsidP="00E51546">
      <w:pPr>
        <w:spacing w:after="0" w:line="360" w:lineRule="auto"/>
        <w:ind w:left="993"/>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w:t>
      </w:r>
      <w:r w:rsidR="00060627" w:rsidRPr="00EC3B8F">
        <w:rPr>
          <w:rFonts w:ascii="Times New Roman" w:eastAsia="Times New Roman" w:hAnsi="Times New Roman" w:cs="Times New Roman"/>
          <w:sz w:val="24"/>
          <w:szCs w:val="24"/>
        </w:rPr>
        <w:t>sagatavot kvalitatīvas asinis un asins komponentus;</w:t>
      </w:r>
    </w:p>
    <w:p w14:paraId="3F752072" w14:textId="1643A211" w:rsidR="00680F42" w:rsidRPr="00EC3B8F" w:rsidRDefault="00680F42" w:rsidP="00E51546">
      <w:pPr>
        <w:spacing w:after="0" w:line="360" w:lineRule="auto"/>
        <w:ind w:left="993"/>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w:t>
      </w:r>
      <w:r w:rsidR="00060627" w:rsidRPr="00EC3B8F">
        <w:rPr>
          <w:rFonts w:ascii="Times New Roman" w:eastAsia="Times New Roman" w:hAnsi="Times New Roman" w:cs="Times New Roman"/>
          <w:sz w:val="24"/>
          <w:szCs w:val="24"/>
        </w:rPr>
        <w:t xml:space="preserve"> veikt imūnhematoloģisko izmeklēšanu</w:t>
      </w:r>
      <w:r w:rsidR="00B1249C">
        <w:rPr>
          <w:rFonts w:ascii="Times New Roman" w:eastAsia="Times New Roman" w:hAnsi="Times New Roman" w:cs="Times New Roman"/>
          <w:sz w:val="24"/>
          <w:szCs w:val="24"/>
        </w:rPr>
        <w:t xml:space="preserve"> ( t.sk. var strādāt i</w:t>
      </w:r>
      <w:r w:rsidR="00B1249C" w:rsidRPr="00B1249C">
        <w:rPr>
          <w:rFonts w:ascii="Times New Roman" w:eastAsia="Times New Roman" w:hAnsi="Times New Roman" w:cs="Times New Roman"/>
          <w:sz w:val="24"/>
          <w:szCs w:val="24"/>
        </w:rPr>
        <w:t xml:space="preserve">mūnhematoloģijas laboratorijā un veikt </w:t>
      </w:r>
      <w:r w:rsidR="00B1249C">
        <w:rPr>
          <w:rFonts w:ascii="Times New Roman" w:eastAsia="Times New Roman" w:hAnsi="Times New Roman" w:cs="Times New Roman"/>
          <w:sz w:val="24"/>
          <w:szCs w:val="24"/>
        </w:rPr>
        <w:t xml:space="preserve">asins </w:t>
      </w:r>
      <w:r w:rsidR="00B1249C" w:rsidRPr="00B1249C">
        <w:rPr>
          <w:rFonts w:ascii="Times New Roman" w:eastAsia="Times New Roman" w:hAnsi="Times New Roman" w:cs="Times New Roman"/>
          <w:sz w:val="24"/>
          <w:szCs w:val="24"/>
        </w:rPr>
        <w:t>saderības testus</w:t>
      </w:r>
      <w:r w:rsidR="00B1249C">
        <w:rPr>
          <w:rFonts w:ascii="Times New Roman" w:eastAsia="Times New Roman" w:hAnsi="Times New Roman" w:cs="Times New Roman"/>
          <w:sz w:val="24"/>
          <w:szCs w:val="24"/>
        </w:rPr>
        <w:t>)</w:t>
      </w:r>
      <w:r w:rsidR="00060627" w:rsidRPr="00EC3B8F">
        <w:rPr>
          <w:rFonts w:ascii="Times New Roman" w:eastAsia="Times New Roman" w:hAnsi="Times New Roman" w:cs="Times New Roman"/>
          <w:sz w:val="24"/>
          <w:szCs w:val="24"/>
        </w:rPr>
        <w:t>;</w:t>
      </w:r>
    </w:p>
    <w:p w14:paraId="1379976F" w14:textId="0B6A8152" w:rsidR="00060627" w:rsidRPr="00EC3B8F" w:rsidRDefault="00680F42" w:rsidP="00E51546">
      <w:pPr>
        <w:spacing w:after="0" w:line="360" w:lineRule="auto"/>
        <w:ind w:left="993"/>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w:t>
      </w:r>
      <w:r w:rsidR="00060627" w:rsidRPr="00EC3B8F">
        <w:rPr>
          <w:rFonts w:ascii="Times New Roman" w:eastAsia="Times New Roman" w:hAnsi="Times New Roman" w:cs="Times New Roman"/>
          <w:sz w:val="24"/>
          <w:szCs w:val="24"/>
        </w:rPr>
        <w:t xml:space="preserve"> sniegt asins gravitācijas ķirurģijas ārstnieciskos pakalpojumus;</w:t>
      </w:r>
    </w:p>
    <w:p w14:paraId="3AB33718" w14:textId="09203EB2" w:rsidR="00060627" w:rsidRPr="00EC3B8F" w:rsidRDefault="00680F42" w:rsidP="00E51546">
      <w:pPr>
        <w:spacing w:after="0" w:line="360" w:lineRule="auto"/>
        <w:ind w:left="993"/>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 xml:space="preserve">- </w:t>
      </w:r>
      <w:r w:rsidR="00060627" w:rsidRPr="00EC3B8F">
        <w:rPr>
          <w:rFonts w:ascii="Times New Roman" w:eastAsia="Times New Roman" w:hAnsi="Times New Roman" w:cs="Times New Roman"/>
          <w:sz w:val="24"/>
          <w:szCs w:val="24"/>
        </w:rPr>
        <w:t>sekmēt donoru kustības attīstību un uzturēšanu.</w:t>
      </w:r>
    </w:p>
    <w:p w14:paraId="497309B7" w14:textId="1910287A" w:rsidR="00680F42" w:rsidRPr="00EC3B8F" w:rsidRDefault="00680F42" w:rsidP="00060627">
      <w:pPr>
        <w:spacing w:before="100" w:beforeAutospacing="1" w:after="100" w:afterAutospacing="1" w:line="240" w:lineRule="auto"/>
        <w:rPr>
          <w:rFonts w:ascii="Times New Roman" w:eastAsia="Times New Roman" w:hAnsi="Times New Roman" w:cs="Times New Roman"/>
          <w:b/>
          <w:bCs/>
          <w:sz w:val="24"/>
          <w:szCs w:val="24"/>
        </w:rPr>
      </w:pPr>
      <w:bookmarkStart w:id="6" w:name="p401"/>
      <w:bookmarkStart w:id="7" w:name="p-280182"/>
      <w:bookmarkEnd w:id="6"/>
      <w:bookmarkEnd w:id="7"/>
      <w:r w:rsidRPr="00EC3B8F">
        <w:rPr>
          <w:rFonts w:ascii="Times New Roman" w:eastAsia="Times New Roman" w:hAnsi="Times New Roman" w:cs="Times New Roman"/>
          <w:b/>
          <w:bCs/>
          <w:sz w:val="24"/>
          <w:szCs w:val="24"/>
        </w:rPr>
        <w:t>Izglītība</w:t>
      </w:r>
    </w:p>
    <w:p w14:paraId="08556F49" w14:textId="6C4FB8D7" w:rsidR="00060627" w:rsidRPr="00EC3B8F" w:rsidRDefault="00060627" w:rsidP="00EC3B8F">
      <w:pPr>
        <w:spacing w:after="0" w:line="360" w:lineRule="auto"/>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 xml:space="preserve"> Lai veiktu ārstniecisko darbību, transfuziologam ir teorētiskās zināšanas un praktiskās iemaņas šādos jautājumos:</w:t>
      </w:r>
    </w:p>
    <w:p w14:paraId="509AF5A5" w14:textId="2A058CE1" w:rsidR="00060627" w:rsidRPr="00EC3B8F" w:rsidRDefault="00680F42" w:rsidP="007F6211">
      <w:pPr>
        <w:spacing w:after="0" w:line="360" w:lineRule="auto"/>
        <w:ind w:left="993"/>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w:t>
      </w:r>
      <w:r w:rsidR="00060627" w:rsidRPr="00EC3B8F">
        <w:rPr>
          <w:rFonts w:ascii="Times New Roman" w:eastAsia="Times New Roman" w:hAnsi="Times New Roman" w:cs="Times New Roman"/>
          <w:sz w:val="24"/>
          <w:szCs w:val="24"/>
        </w:rPr>
        <w:t>asins un asins komponentu sagatavošana stacionāra un izbraukuma apstākļos;</w:t>
      </w:r>
    </w:p>
    <w:p w14:paraId="63CEA8A2" w14:textId="0B506A58" w:rsidR="00060627" w:rsidRPr="00EC3B8F" w:rsidRDefault="00680F42" w:rsidP="007F6211">
      <w:pPr>
        <w:spacing w:after="0" w:line="360" w:lineRule="auto"/>
        <w:ind w:left="993"/>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w:t>
      </w:r>
      <w:r w:rsidR="00060627" w:rsidRPr="00EC3B8F">
        <w:rPr>
          <w:rFonts w:ascii="Times New Roman" w:eastAsia="Times New Roman" w:hAnsi="Times New Roman" w:cs="Times New Roman"/>
          <w:sz w:val="24"/>
          <w:szCs w:val="24"/>
        </w:rPr>
        <w:t>transfūziju blakņu profilakses, diagnostikas, ārstēšanas un uzskaites nodrošināšana;</w:t>
      </w:r>
    </w:p>
    <w:p w14:paraId="0A284C0F" w14:textId="270C5B8E" w:rsidR="00060627" w:rsidRPr="00EC3B8F" w:rsidRDefault="00680F42" w:rsidP="007F6211">
      <w:pPr>
        <w:spacing w:after="0" w:line="360" w:lineRule="auto"/>
        <w:ind w:left="993"/>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w:t>
      </w:r>
      <w:r w:rsidR="00060627" w:rsidRPr="00EC3B8F">
        <w:rPr>
          <w:rFonts w:ascii="Times New Roman" w:eastAsia="Times New Roman" w:hAnsi="Times New Roman" w:cs="Times New Roman"/>
          <w:sz w:val="24"/>
          <w:szCs w:val="24"/>
        </w:rPr>
        <w:t>donora komplikāciju profilakse, uzskaite un neatliekamās medicīniskās palīdzības nodrošināšana;</w:t>
      </w:r>
    </w:p>
    <w:p w14:paraId="46FAA2EE" w14:textId="20212929" w:rsidR="00060627" w:rsidRPr="00EC3B8F" w:rsidRDefault="00680F42" w:rsidP="007F6211">
      <w:pPr>
        <w:spacing w:after="0" w:line="360" w:lineRule="auto"/>
        <w:ind w:left="993"/>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w:t>
      </w:r>
      <w:r w:rsidR="00060627" w:rsidRPr="00EC3B8F">
        <w:rPr>
          <w:rFonts w:ascii="Times New Roman" w:eastAsia="Times New Roman" w:hAnsi="Times New Roman" w:cs="Times New Roman"/>
          <w:sz w:val="24"/>
          <w:szCs w:val="24"/>
        </w:rPr>
        <w:t>konsultatīvās transfuzioloģijas palīdzības nodrošināšana;</w:t>
      </w:r>
    </w:p>
    <w:p w14:paraId="1849693E" w14:textId="3334C3D1" w:rsidR="00060627" w:rsidRPr="00EC3B8F" w:rsidRDefault="00680F42" w:rsidP="007F6211">
      <w:pPr>
        <w:spacing w:after="0" w:line="360" w:lineRule="auto"/>
        <w:ind w:left="993"/>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w:t>
      </w:r>
      <w:r w:rsidR="00060627" w:rsidRPr="00EC3B8F">
        <w:rPr>
          <w:rFonts w:ascii="Times New Roman" w:eastAsia="Times New Roman" w:hAnsi="Times New Roman" w:cs="Times New Roman"/>
          <w:sz w:val="24"/>
          <w:szCs w:val="24"/>
        </w:rPr>
        <w:t>donoru kustības veicināšana;</w:t>
      </w:r>
    </w:p>
    <w:p w14:paraId="53572EC3" w14:textId="0A48EC11" w:rsidR="00060627" w:rsidRPr="00EC3B8F" w:rsidRDefault="00680F42" w:rsidP="007F6211">
      <w:pPr>
        <w:spacing w:after="0" w:line="360" w:lineRule="auto"/>
        <w:ind w:left="993"/>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w:t>
      </w:r>
      <w:r w:rsidR="00060627" w:rsidRPr="00EC3B8F">
        <w:rPr>
          <w:rFonts w:ascii="Times New Roman" w:eastAsia="Times New Roman" w:hAnsi="Times New Roman" w:cs="Times New Roman"/>
          <w:sz w:val="24"/>
          <w:szCs w:val="24"/>
        </w:rPr>
        <w:t>transfuzioloģijā izmantojamās medicīniskās ierīces;</w:t>
      </w:r>
    </w:p>
    <w:p w14:paraId="52A9D45E" w14:textId="2A94F210" w:rsidR="00060627" w:rsidRPr="00EC3B8F" w:rsidRDefault="00680F42" w:rsidP="007F6211">
      <w:pPr>
        <w:spacing w:after="0" w:line="360" w:lineRule="auto"/>
        <w:ind w:left="993"/>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w:t>
      </w:r>
      <w:r w:rsidR="00060627" w:rsidRPr="00EC3B8F">
        <w:rPr>
          <w:rFonts w:ascii="Times New Roman" w:eastAsia="Times New Roman" w:hAnsi="Times New Roman" w:cs="Times New Roman"/>
          <w:sz w:val="24"/>
          <w:szCs w:val="24"/>
        </w:rPr>
        <w:t>profesionālās darbības juridiskie pamati.</w:t>
      </w:r>
    </w:p>
    <w:p w14:paraId="7BB8E061" w14:textId="1BB62409" w:rsidR="00680F42" w:rsidRPr="00EC3B8F" w:rsidRDefault="00680F42" w:rsidP="00EC3B8F">
      <w:pPr>
        <w:spacing w:after="0" w:line="360" w:lineRule="auto"/>
        <w:jc w:val="both"/>
        <w:rPr>
          <w:rFonts w:ascii="Times New Roman" w:eastAsia="Times New Roman" w:hAnsi="Times New Roman" w:cs="Times New Roman"/>
          <w:sz w:val="24"/>
          <w:szCs w:val="24"/>
        </w:rPr>
      </w:pPr>
      <w:bookmarkStart w:id="8" w:name="p402"/>
      <w:bookmarkStart w:id="9" w:name="p-679414"/>
      <w:bookmarkEnd w:id="8"/>
      <w:bookmarkEnd w:id="9"/>
      <w:r w:rsidRPr="00EC3B8F">
        <w:rPr>
          <w:rFonts w:ascii="Times New Roman" w:eastAsia="Times New Roman" w:hAnsi="Times New Roman" w:cs="Times New Roman"/>
          <w:sz w:val="24"/>
          <w:szCs w:val="24"/>
        </w:rPr>
        <w:lastRenderedPageBreak/>
        <w:t>Mācību iestāde: Rīgas Stradiņa Universitāte</w:t>
      </w:r>
      <w:r w:rsidR="00E51546">
        <w:rPr>
          <w:rFonts w:ascii="Times New Roman" w:eastAsia="Times New Roman" w:hAnsi="Times New Roman" w:cs="Times New Roman"/>
          <w:sz w:val="24"/>
          <w:szCs w:val="24"/>
        </w:rPr>
        <w:t>.</w:t>
      </w:r>
    </w:p>
    <w:p w14:paraId="30436C71" w14:textId="5B77DC10" w:rsidR="007F6211" w:rsidRDefault="00060627" w:rsidP="00EC3B8F">
      <w:pPr>
        <w:spacing w:after="0" w:line="360" w:lineRule="auto"/>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 xml:space="preserve">Rezidentūras ilgums papildspecialitātē ir viens gads. </w:t>
      </w:r>
    </w:p>
    <w:p w14:paraId="5844F8B5" w14:textId="75ED6B89" w:rsidR="00060627" w:rsidRPr="00EC3B8F" w:rsidRDefault="00060627" w:rsidP="00EC3B8F">
      <w:pPr>
        <w:spacing w:after="0" w:line="360" w:lineRule="auto"/>
        <w:jc w:val="both"/>
        <w:rPr>
          <w:rFonts w:ascii="Times New Roman" w:eastAsia="Times New Roman" w:hAnsi="Times New Roman" w:cs="Times New Roman"/>
          <w:sz w:val="24"/>
          <w:szCs w:val="24"/>
        </w:rPr>
      </w:pPr>
      <w:r w:rsidRPr="00EC3B8F">
        <w:rPr>
          <w:rFonts w:ascii="Times New Roman" w:eastAsia="Times New Roman" w:hAnsi="Times New Roman" w:cs="Times New Roman"/>
          <w:sz w:val="24"/>
          <w:szCs w:val="24"/>
        </w:rPr>
        <w:t>Rezidentūras laikā tiek iegūtas teorētiskās zināšanas un praktiskās iemaņas asins dienesta darbības principos, kvalitātes sistēmā asins dienestā, asins dienesta darbību reglamentējošajos normatīvajos aktos un vadlīnijās transfūziju terapijā, asins komponentu drošībā un izsekojamībā (hemovigilance), asins pagatavojumu kvalitātes kontroles noteikumos, donoru atlases noteikumos, donoru kustības veicināšanā un attīstībā, asins un asins komponentu sagatavošanas medicīniskajās tehnoloģijās, plazmas preparātu nomenklatūrā, ražošanas principos un klīniskajā lietošanā, asins komponentu nomenklatūrā, klīniskajā lietošanā un īpatnībās dažādās medicīnas nozarēs un specialitātēs, donoru asins paraugu laboratoriskās izmeklēšanas tehnoloģijās un noteikumos, asins pagatavojumu uzglabāšanas un transportēšanas noteikumos, asins aizvietotājos un to klīniskajā lietošanā, transfūziju efektivitātes novērtēšanā, asins gravitācijas ķirurģijas medicīniskajās tehnoloģijās un klīniskajā lietošanā, asins pagatavojumu marķēšanas noteikumos, asins dienesta medicīnas ētikas normās, asins komponentu transfūzijas medicīniskajās tehnoloģijās, imūnhematoloģijā transfuzioloģijā, audu saderības izmeklējumos transfuzioloģijā, transfuzioloģijā dažādu profilu nodaļās stacionārā (hematoloģija, neonataloģija, infektoloģija, ķirurģija, intensīvā terapija, imunoloģija).</w:t>
      </w:r>
    </w:p>
    <w:p w14:paraId="70F0DCA8" w14:textId="77777777" w:rsidR="0062143D" w:rsidRPr="00EC3B8F" w:rsidRDefault="0062143D" w:rsidP="00060627">
      <w:pPr>
        <w:rPr>
          <w:rFonts w:ascii="Times New Roman" w:eastAsia="Times New Roman" w:hAnsi="Times New Roman" w:cs="Times New Roman"/>
          <w:sz w:val="24"/>
          <w:szCs w:val="24"/>
        </w:rPr>
      </w:pPr>
    </w:p>
    <w:p w14:paraId="2A30F6A2" w14:textId="71781E95" w:rsidR="004723D8" w:rsidRPr="00EC3B8F" w:rsidRDefault="004723D8" w:rsidP="00060627"/>
    <w:sectPr w:rsidR="004723D8" w:rsidRPr="00EC3B8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27"/>
    <w:rsid w:val="00060627"/>
    <w:rsid w:val="004723D8"/>
    <w:rsid w:val="0062143D"/>
    <w:rsid w:val="00680F42"/>
    <w:rsid w:val="007F6211"/>
    <w:rsid w:val="00962E31"/>
    <w:rsid w:val="00B1249C"/>
    <w:rsid w:val="00E51546"/>
    <w:rsid w:val="00EC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1919"/>
  <w15:chartTrackingRefBased/>
  <w15:docId w15:val="{98F9C337-C97D-4A7C-AF1D-FB329249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5666">
      <w:bodyDiv w:val="1"/>
      <w:marLeft w:val="0"/>
      <w:marRight w:val="0"/>
      <w:marTop w:val="0"/>
      <w:marBottom w:val="0"/>
      <w:divBdr>
        <w:top w:val="none" w:sz="0" w:space="0" w:color="auto"/>
        <w:left w:val="none" w:sz="0" w:space="0" w:color="auto"/>
        <w:bottom w:val="none" w:sz="0" w:space="0" w:color="auto"/>
        <w:right w:val="none" w:sz="0" w:space="0" w:color="auto"/>
      </w:divBdr>
      <w:divsChild>
        <w:div w:id="782767815">
          <w:marLeft w:val="0"/>
          <w:marRight w:val="0"/>
          <w:marTop w:val="0"/>
          <w:marBottom w:val="0"/>
          <w:divBdr>
            <w:top w:val="none" w:sz="0" w:space="0" w:color="auto"/>
            <w:left w:val="none" w:sz="0" w:space="0" w:color="auto"/>
            <w:bottom w:val="none" w:sz="0" w:space="0" w:color="auto"/>
            <w:right w:val="none" w:sz="0" w:space="0" w:color="auto"/>
          </w:divBdr>
        </w:div>
        <w:div w:id="1782995580">
          <w:marLeft w:val="0"/>
          <w:marRight w:val="0"/>
          <w:marTop w:val="0"/>
          <w:marBottom w:val="0"/>
          <w:divBdr>
            <w:top w:val="none" w:sz="0" w:space="0" w:color="auto"/>
            <w:left w:val="none" w:sz="0" w:space="0" w:color="auto"/>
            <w:bottom w:val="none" w:sz="0" w:space="0" w:color="auto"/>
            <w:right w:val="none" w:sz="0" w:space="0" w:color="auto"/>
          </w:divBdr>
        </w:div>
        <w:div w:id="1665669783">
          <w:marLeft w:val="0"/>
          <w:marRight w:val="0"/>
          <w:marTop w:val="0"/>
          <w:marBottom w:val="0"/>
          <w:divBdr>
            <w:top w:val="none" w:sz="0" w:space="0" w:color="auto"/>
            <w:left w:val="none" w:sz="0" w:space="0" w:color="auto"/>
            <w:bottom w:val="none" w:sz="0" w:space="0" w:color="auto"/>
            <w:right w:val="none" w:sz="0" w:space="0" w:color="auto"/>
          </w:divBdr>
        </w:div>
        <w:div w:id="740950232">
          <w:marLeft w:val="0"/>
          <w:marRight w:val="0"/>
          <w:marTop w:val="0"/>
          <w:marBottom w:val="0"/>
          <w:divBdr>
            <w:top w:val="none" w:sz="0" w:space="0" w:color="auto"/>
            <w:left w:val="none" w:sz="0" w:space="0" w:color="auto"/>
            <w:bottom w:val="none" w:sz="0" w:space="0" w:color="auto"/>
            <w:right w:val="none" w:sz="0" w:space="0" w:color="auto"/>
          </w:divBdr>
        </w:div>
        <w:div w:id="1979457414">
          <w:marLeft w:val="0"/>
          <w:marRight w:val="0"/>
          <w:marTop w:val="0"/>
          <w:marBottom w:val="0"/>
          <w:divBdr>
            <w:top w:val="none" w:sz="0" w:space="0" w:color="auto"/>
            <w:left w:val="none" w:sz="0" w:space="0" w:color="auto"/>
            <w:bottom w:val="none" w:sz="0" w:space="0" w:color="auto"/>
            <w:right w:val="none" w:sz="0" w:space="0" w:color="auto"/>
          </w:divBdr>
        </w:div>
        <w:div w:id="1530684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Kanta</dc:creator>
  <cp:keywords/>
  <dc:description/>
  <cp:lastModifiedBy>Natālija Kanta</cp:lastModifiedBy>
  <cp:revision>9</cp:revision>
  <dcterms:created xsi:type="dcterms:W3CDTF">2022-02-01T08:07:00Z</dcterms:created>
  <dcterms:modified xsi:type="dcterms:W3CDTF">2022-03-11T12:56:00Z</dcterms:modified>
</cp:coreProperties>
</file>